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C7" w:rsidRDefault="006D47C7" w:rsidP="006D47C7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Вопросы к зачету</w:t>
      </w:r>
    </w:p>
    <w:p w:rsidR="006D47C7" w:rsidRDefault="006D47C7" w:rsidP="006D47C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«Основы социальной концепции Русской Православной Церкви».</w:t>
      </w:r>
    </w:p>
    <w:p w:rsidR="006D47C7" w:rsidRDefault="006D47C7" w:rsidP="006D47C7">
      <w:pPr>
        <w:jc w:val="center"/>
        <w:rPr>
          <w:b/>
          <w:sz w:val="28"/>
          <w:szCs w:val="28"/>
        </w:rPr>
      </w:pPr>
    </w:p>
    <w:p w:rsidR="006D47C7" w:rsidRDefault="006D47C7" w:rsidP="006D47C7">
      <w:pPr>
        <w:pStyle w:val="2"/>
        <w:spacing w:line="220" w:lineRule="auto"/>
        <w:rPr>
          <w:szCs w:val="28"/>
        </w:rPr>
      </w:pPr>
    </w:p>
    <w:p w:rsidR="006D47C7" w:rsidRDefault="006D47C7" w:rsidP="006D47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 дисциплине основы социальной концепции Русской Православной Церкви.</w:t>
      </w:r>
    </w:p>
    <w:p w:rsidR="006D47C7" w:rsidRDefault="006D47C7" w:rsidP="006D47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Христианское понимание человеческой природы личности.</w:t>
      </w:r>
    </w:p>
    <w:p w:rsidR="006D47C7" w:rsidRDefault="006D47C7" w:rsidP="006D47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Вопросы личной и семейной нравственности.</w:t>
      </w:r>
    </w:p>
    <w:p w:rsidR="006D47C7" w:rsidRDefault="006D47C7" w:rsidP="006D47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Семья в свете христианского учения.</w:t>
      </w:r>
    </w:p>
    <w:p w:rsidR="006D47C7" w:rsidRDefault="006D47C7" w:rsidP="006D47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Любовь и целомудрие – фундамент брака.</w:t>
      </w:r>
    </w:p>
    <w:p w:rsidR="006D47C7" w:rsidRDefault="006D47C7" w:rsidP="006D47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Искажения христианского учения о любви и браке.</w:t>
      </w:r>
    </w:p>
    <w:p w:rsidR="006D47C7" w:rsidRDefault="006D47C7" w:rsidP="006D47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Отношение Церкви к абортам и контрацепции.</w:t>
      </w:r>
    </w:p>
    <w:p w:rsidR="006D47C7" w:rsidRDefault="006D47C7" w:rsidP="006D47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биоэтики.</w:t>
      </w:r>
    </w:p>
    <w:p w:rsidR="006D47C7" w:rsidRDefault="006D47C7" w:rsidP="006D47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экономики в свете христианства.</w:t>
      </w:r>
    </w:p>
    <w:p w:rsidR="006D47C7" w:rsidRDefault="006D47C7" w:rsidP="006D47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Христианское понимание здоровья медицины и спорта.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Церковь и нация. Вселенское и национальное лицо христианства. Патриотизм в свете учения Церкви.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Церковь и государство: исторический аспект «Симфонии» как идеал взаимодействия.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Принцип свободы совести. Церковь и </w:t>
      </w:r>
      <w:proofErr w:type="spellStart"/>
      <w:r>
        <w:rPr>
          <w:snapToGrid w:val="0"/>
          <w:sz w:val="28"/>
          <w:szCs w:val="28"/>
        </w:rPr>
        <w:t>секулярное</w:t>
      </w:r>
      <w:proofErr w:type="spellEnd"/>
      <w:r>
        <w:rPr>
          <w:snapToGrid w:val="0"/>
          <w:sz w:val="28"/>
          <w:szCs w:val="28"/>
        </w:rPr>
        <w:t xml:space="preserve"> государство нового времени. Принцип отделения Церкви от государства. 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Церковно-государственные отношения в России Х-ХХ вв.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Области </w:t>
      </w:r>
      <w:proofErr w:type="spellStart"/>
      <w:r>
        <w:rPr>
          <w:snapToGrid w:val="0"/>
          <w:sz w:val="28"/>
          <w:szCs w:val="28"/>
        </w:rPr>
        <w:t>соработничества</w:t>
      </w:r>
      <w:proofErr w:type="spellEnd"/>
      <w:r>
        <w:rPr>
          <w:snapToGrid w:val="0"/>
          <w:sz w:val="28"/>
          <w:szCs w:val="28"/>
        </w:rPr>
        <w:t xml:space="preserve"> Церкви и государства. Участие Церкви в политике. 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Христианская этика и светское право. Нравственность в православном понимании.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Христианское отношение к труду. Богатство в свете учения Церкви.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Понятие собственности. Благотворительности и милосердие как неотъемлемые черты христианского социума.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Война и мир. Учение Церкви о войне и толстовская этика непротивления злу насилием.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Преступление, наказание, исправление. Профилактика преступности по учению Церкви.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Служение Церкви в тюрьмах и местах лишения свободы. Церковь и смертная казнь.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Православное учение о браке и семье. Отношение к разводу.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Христианство и феминизм. Отношение к пропаганде порока и нетрадиционной сексуальной ориентации.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Здоровье личности и народа. Христианское учение о болезнях. Церковь и медицина. Психические болезни.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Отношение Церкви к наркомании, алкоголизму, </w:t>
      </w:r>
      <w:proofErr w:type="spellStart"/>
      <w:r>
        <w:rPr>
          <w:snapToGrid w:val="0"/>
          <w:sz w:val="28"/>
          <w:szCs w:val="28"/>
        </w:rPr>
        <w:t>табакокурению</w:t>
      </w:r>
      <w:proofErr w:type="spellEnd"/>
      <w:r>
        <w:rPr>
          <w:snapToGrid w:val="0"/>
          <w:sz w:val="28"/>
          <w:szCs w:val="28"/>
        </w:rPr>
        <w:t>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Демографический кризис в России и странах христианского мира.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Прерывание беременности (аборт) как тяжкий грех. Религиозно-нравственная концепция.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Биомедицинские методы преодоления бесплодия в свете христианской этики. Эффект </w:t>
      </w:r>
      <w:proofErr w:type="spellStart"/>
      <w:r>
        <w:rPr>
          <w:snapToGrid w:val="0"/>
          <w:sz w:val="28"/>
          <w:szCs w:val="28"/>
        </w:rPr>
        <w:t>телегонии</w:t>
      </w:r>
      <w:proofErr w:type="spellEnd"/>
      <w:r>
        <w:rPr>
          <w:snapToGrid w:val="0"/>
          <w:sz w:val="28"/>
          <w:szCs w:val="28"/>
        </w:rPr>
        <w:t>. Проблемы клонирования.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Отношение к трансплантологии и фетальной терапии. Эвтаназия.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Человек и окружающая среда. Нравственный аспект экологического кризиса. 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Наука, культура, образование и Церковь. </w:t>
      </w:r>
      <w:proofErr w:type="spellStart"/>
      <w:r>
        <w:rPr>
          <w:snapToGrid w:val="0"/>
          <w:sz w:val="28"/>
          <w:szCs w:val="28"/>
        </w:rPr>
        <w:t>Секулярная</w:t>
      </w:r>
      <w:proofErr w:type="spellEnd"/>
      <w:r>
        <w:rPr>
          <w:snapToGrid w:val="0"/>
          <w:sz w:val="28"/>
          <w:szCs w:val="28"/>
        </w:rPr>
        <w:t xml:space="preserve"> идеология и научно-технический прогресс. Можно ли противопоставлять веру и науку?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Христианское понимание культуры.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Религиозное образование в светской школе.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Церковь и средства массовой информации. Миссия СМИ: нравственные аспекты.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Проблема унификации культурных традиций. Политическое и религиозно-нравственное измерение тенденций глобализации.</w:t>
      </w:r>
    </w:p>
    <w:p w:rsidR="006D47C7" w:rsidRDefault="006D47C7" w:rsidP="006D47C7">
      <w:pPr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Воинствующий</w:t>
      </w:r>
      <w:proofErr w:type="gram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секуляризм</w:t>
      </w:r>
      <w:proofErr w:type="spellEnd"/>
      <w:r>
        <w:rPr>
          <w:snapToGrid w:val="0"/>
          <w:sz w:val="28"/>
          <w:szCs w:val="28"/>
        </w:rPr>
        <w:t xml:space="preserve"> и традиционная культура России.</w:t>
      </w:r>
    </w:p>
    <w:p w:rsidR="006D47C7" w:rsidRDefault="006D47C7" w:rsidP="006D47C7">
      <w:pPr>
        <w:pStyle w:val="2"/>
        <w:spacing w:line="220" w:lineRule="auto"/>
        <w:rPr>
          <w:szCs w:val="28"/>
        </w:rPr>
      </w:pPr>
    </w:p>
    <w:p w:rsidR="006D47C7" w:rsidRDefault="006D47C7" w:rsidP="006D47C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:rsidR="006D47C7" w:rsidRDefault="006D47C7" w:rsidP="006D47C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6D47C7" w:rsidRDefault="006D47C7" w:rsidP="006D47C7">
      <w:pPr>
        <w:pStyle w:val="Style22"/>
        <w:widowControl/>
        <w:spacing w:line="470" w:lineRule="exact"/>
        <w:ind w:left="67" w:right="10" w:firstLine="0"/>
        <w:rPr>
          <w:b/>
          <w:i/>
          <w:sz w:val="26"/>
          <w:szCs w:val="26"/>
        </w:rPr>
      </w:pPr>
      <w:r>
        <w:rPr>
          <w:rStyle w:val="FontStyle27"/>
          <w:b/>
          <w:i/>
          <w:sz w:val="28"/>
          <w:szCs w:val="28"/>
        </w:rPr>
        <w:t xml:space="preserve">а) основная литература: </w:t>
      </w:r>
    </w:p>
    <w:p w:rsidR="006D47C7" w:rsidRDefault="006D47C7" w:rsidP="006D47C7">
      <w:pPr>
        <w:numPr>
          <w:ilvl w:val="0"/>
          <w:numId w:val="3"/>
        </w:numPr>
        <w:tabs>
          <w:tab w:val="left" w:pos="360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Основы социальной концепции Русской Православной Церкви: документы Юбилейного Архиерейского Собора Русской Православной Церкви. Москва. 13-16 августа 2000 г. – М., 2000.</w:t>
      </w:r>
    </w:p>
    <w:p w:rsidR="006D47C7" w:rsidRDefault="006D47C7" w:rsidP="006D47C7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Лескин</w:t>
      </w:r>
      <w:proofErr w:type="spellEnd"/>
      <w:r>
        <w:rPr>
          <w:sz w:val="28"/>
          <w:szCs w:val="28"/>
        </w:rPr>
        <w:t xml:space="preserve"> Д. Ю.,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Конспект лекций по дисциплине «Социальное учение Русской Православной Церкви». – Самара, 2006.</w:t>
      </w:r>
    </w:p>
    <w:p w:rsidR="008A587A" w:rsidRDefault="008A587A"/>
    <w:sectPr w:rsidR="008A587A" w:rsidSect="008A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0E4C"/>
    <w:multiLevelType w:val="hybridMultilevel"/>
    <w:tmpl w:val="490237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A057B"/>
    <w:multiLevelType w:val="hybridMultilevel"/>
    <w:tmpl w:val="E716D314"/>
    <w:lvl w:ilvl="0" w:tplc="81AABE94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442AA"/>
    <w:multiLevelType w:val="hybridMultilevel"/>
    <w:tmpl w:val="4EB83CEE"/>
    <w:lvl w:ilvl="0" w:tplc="911EB34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47C7"/>
    <w:rsid w:val="006D47C7"/>
    <w:rsid w:val="008A587A"/>
    <w:rsid w:val="009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D47C7"/>
    <w:pPr>
      <w:widowControl w:val="0"/>
      <w:snapToGrid w:val="0"/>
      <w:spacing w:line="218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D47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2">
    <w:name w:val="Style22"/>
    <w:basedOn w:val="a"/>
    <w:rsid w:val="006D47C7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sz w:val="24"/>
      <w:szCs w:val="24"/>
    </w:rPr>
  </w:style>
  <w:style w:type="character" w:customStyle="1" w:styleId="FontStyle27">
    <w:name w:val="Font Style27"/>
    <w:rsid w:val="006D47C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2019-12-06T08:04:00Z</dcterms:created>
  <dcterms:modified xsi:type="dcterms:W3CDTF">2019-12-06T08:07:00Z</dcterms:modified>
</cp:coreProperties>
</file>